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935" w:tblpY="3423"/>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tcPr>
          <w:p>
            <w:pPr>
              <w:jc w:val="center"/>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基本参数</w:t>
            </w:r>
          </w:p>
        </w:tc>
        <w:tc>
          <w:tcPr>
            <w:tcW w:w="6792" w:type="dxa"/>
          </w:tcPr>
          <w:p>
            <w:pPr>
              <w:jc w:val="left"/>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eastAsia="zh-CN"/>
              </w:rPr>
              <w:t>排出流量</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color w:val="FF0000"/>
                <w:sz w:val="21"/>
                <w:szCs w:val="21"/>
                <w:vertAlign w:val="baseline"/>
                <w:lang w:val="en-US" w:eastAsia="zh-CN"/>
              </w:rPr>
              <w:t xml:space="preserve">         </w:t>
            </w:r>
            <w:r>
              <w:rPr>
                <w:rFonts w:hint="eastAsia" w:ascii="华文细黑" w:hAnsi="华文细黑" w:eastAsia="华文细黑" w:cs="华文细黑"/>
                <w:sz w:val="21"/>
                <w:szCs w:val="21"/>
                <w:vertAlign w:val="baseline"/>
                <w:lang w:val="en-US" w:eastAsia="zh-CN"/>
              </w:rPr>
              <w:t>M</w:t>
            </w:r>
            <w:r>
              <w:rPr>
                <w:rFonts w:hint="eastAsia" w:ascii="华文细黑" w:hAnsi="华文细黑" w:eastAsia="华文细黑" w:cs="华文细黑"/>
                <w:sz w:val="21"/>
                <w:szCs w:val="21"/>
                <w:vertAlign w:val="superscript"/>
                <w:lang w:val="en-US" w:eastAsia="zh-CN"/>
              </w:rPr>
              <w:t>3</w:t>
            </w:r>
            <w:r>
              <w:rPr>
                <w:rFonts w:hint="eastAsia" w:ascii="华文细黑" w:hAnsi="华文细黑" w:eastAsia="华文细黑" w:cs="华文细黑"/>
                <w:sz w:val="21"/>
                <w:szCs w:val="21"/>
                <w:vertAlign w:val="baseline"/>
                <w:lang w:val="en-US" w:eastAsia="zh-CN"/>
              </w:rPr>
              <w:t xml:space="preserve">/h              </w:t>
            </w:r>
            <w:r>
              <w:rPr>
                <w:rFonts w:hint="eastAsia" w:ascii="华文细黑" w:hAnsi="华文细黑" w:eastAsia="华文细黑" w:cs="华文细黑"/>
                <w:sz w:val="21"/>
                <w:szCs w:val="21"/>
                <w:vertAlign w:val="baseline"/>
                <w:lang w:eastAsia="zh-CN"/>
              </w:rPr>
              <w:t>排出压力</w:t>
            </w:r>
            <w:r>
              <w:rPr>
                <w:rFonts w:hint="eastAsia" w:ascii="华文细黑" w:hAnsi="华文细黑" w:eastAsia="华文细黑" w:cs="华文细黑"/>
                <w:sz w:val="21"/>
                <w:szCs w:val="21"/>
                <w:vertAlign w:val="baseline"/>
                <w:lang w:val="en-US" w:eastAsia="zh-CN"/>
              </w:rPr>
              <w:t>: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restart"/>
          </w:tcPr>
          <w:p>
            <w:pPr>
              <w:jc w:val="center"/>
              <w:rPr>
                <w:rFonts w:hint="eastAsia" w:ascii="华文细黑" w:hAnsi="华文细黑" w:eastAsia="华文细黑" w:cs="华文细黑"/>
                <w:sz w:val="21"/>
                <w:szCs w:val="21"/>
                <w:vertAlign w:val="baseline"/>
                <w:lang w:val="en-US" w:eastAsia="zh-CN"/>
              </w:rPr>
            </w:pPr>
          </w:p>
          <w:p>
            <w:pPr>
              <w:jc w:val="center"/>
              <w:rPr>
                <w:rFonts w:hint="eastAsia" w:ascii="华文细黑" w:hAnsi="华文细黑" w:eastAsia="华文细黑" w:cs="华文细黑"/>
                <w:sz w:val="21"/>
                <w:szCs w:val="21"/>
                <w:vertAlign w:val="baseline"/>
                <w:lang w:val="en-US" w:eastAsia="zh-CN"/>
              </w:rPr>
            </w:pPr>
          </w:p>
          <w:p>
            <w:pPr>
              <w:jc w:val="center"/>
              <w:rPr>
                <w:rFonts w:hint="eastAsia" w:ascii="华文细黑" w:hAnsi="华文细黑" w:eastAsia="华文细黑" w:cs="华文细黑"/>
                <w:sz w:val="21"/>
                <w:szCs w:val="21"/>
                <w:vertAlign w:val="baseline"/>
                <w:lang w:val="en-US" w:eastAsia="zh-CN"/>
              </w:rPr>
            </w:pPr>
          </w:p>
          <w:p>
            <w:pPr>
              <w:jc w:val="center"/>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介质特性</w:t>
            </w:r>
          </w:p>
        </w:tc>
        <w:tc>
          <w:tcPr>
            <w:tcW w:w="6792" w:type="dxa"/>
          </w:tcPr>
          <w:p>
            <w:pPr>
              <w:jc w:val="left"/>
              <w:rPr>
                <w:rFonts w:hint="eastAsia" w:ascii="华文细黑" w:hAnsi="华文细黑" w:eastAsia="华文细黑" w:cs="华文细黑"/>
                <w:sz w:val="21"/>
                <w:szCs w:val="21"/>
                <w:vertAlign w:val="baseline"/>
              </w:rPr>
            </w:pPr>
            <w:r>
              <w:rPr>
                <w:rFonts w:hint="eastAsia" w:ascii="华文细黑" w:hAnsi="华文细黑" w:eastAsia="华文细黑" w:cs="华文细黑"/>
                <w:sz w:val="21"/>
                <w:szCs w:val="21"/>
                <w:vertAlign w:val="baseline"/>
                <w:lang w:eastAsia="zh-CN"/>
              </w:rPr>
              <w:t>介质名称</w:t>
            </w:r>
            <w:r>
              <w:rPr>
                <w:rFonts w:hint="eastAsia" w:ascii="华文细黑" w:hAnsi="华文细黑" w:eastAsia="华文细黑" w:cs="华文细黑"/>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768" w:type="dxa"/>
            <w:vMerge w:val="continue"/>
          </w:tcPr>
          <w:p>
            <w:pPr>
              <w:jc w:val="center"/>
              <w:rPr>
                <w:rFonts w:hint="eastAsia" w:ascii="华文细黑" w:hAnsi="华文细黑" w:eastAsia="华文细黑" w:cs="华文细黑"/>
                <w:sz w:val="21"/>
                <w:szCs w:val="21"/>
                <w:vertAlign w:val="baseline"/>
              </w:rPr>
            </w:pPr>
          </w:p>
        </w:tc>
        <w:tc>
          <w:tcPr>
            <w:tcW w:w="6792" w:type="dxa"/>
          </w:tcPr>
          <w:p>
            <w:pPr>
              <w:jc w:val="left"/>
              <w:rPr>
                <w:rFonts w:hint="eastAsia" w:ascii="华文细黑" w:hAnsi="华文细黑" w:eastAsia="华文细黑" w:cs="华文细黑"/>
                <w:sz w:val="21"/>
                <w:szCs w:val="21"/>
                <w:vertAlign w:val="baseline"/>
              </w:rPr>
            </w:pPr>
            <w:r>
              <w:rPr>
                <w:rFonts w:hint="eastAsia" w:ascii="华文细黑" w:hAnsi="华文细黑" w:eastAsia="华文细黑" w:cs="华文细黑"/>
                <w:sz w:val="21"/>
                <w:szCs w:val="21"/>
                <w:vertAlign w:val="baseline"/>
                <w:lang w:eastAsia="zh-CN"/>
              </w:rPr>
              <w:t>泵送温度</w:t>
            </w:r>
            <w:r>
              <w:rPr>
                <w:rFonts w:hint="eastAsia" w:ascii="华文细黑" w:hAnsi="华文细黑" w:eastAsia="华文细黑" w:cs="华文细黑"/>
                <w:sz w:val="21"/>
                <w:szCs w:val="21"/>
                <w:vertAlign w:val="baseline"/>
                <w:lang w:val="en-US" w:eastAsia="zh-CN"/>
              </w:rPr>
              <w:t xml:space="preserve">:      正常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华文细黑" w:hAnsi="华文细黑" w:eastAsia="华文细黑" w:cs="华文细黑"/>
                <w:sz w:val="21"/>
                <w:szCs w:val="21"/>
                <w:vertAlign w:val="baseline"/>
                <w:lang w:val="en-US" w:eastAsia="zh-CN"/>
              </w:rPr>
              <w:t xml:space="preserve">最高    </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continue"/>
          </w:tcPr>
          <w:p>
            <w:pPr>
              <w:jc w:val="center"/>
              <w:rPr>
                <w:rFonts w:hint="eastAsia" w:ascii="华文细黑" w:hAnsi="华文细黑" w:eastAsia="华文细黑" w:cs="华文细黑"/>
                <w:sz w:val="21"/>
                <w:szCs w:val="21"/>
                <w:vertAlign w:val="baseline"/>
              </w:rPr>
            </w:pPr>
          </w:p>
        </w:tc>
        <w:tc>
          <w:tcPr>
            <w:tcW w:w="6792" w:type="dxa"/>
          </w:tcPr>
          <w:p>
            <w:pPr>
              <w:jc w:val="left"/>
              <w:rPr>
                <w:rFonts w:hint="eastAsia" w:ascii="华文细黑" w:hAnsi="华文细黑" w:eastAsia="华文细黑" w:cs="华文细黑"/>
                <w:sz w:val="21"/>
                <w:szCs w:val="21"/>
                <w:vertAlign w:val="baseline"/>
              </w:rPr>
            </w:pPr>
            <w:r>
              <w:rPr>
                <w:rFonts w:hint="eastAsia" w:ascii="华文细黑" w:hAnsi="华文细黑" w:eastAsia="华文细黑" w:cs="华文细黑"/>
                <w:sz w:val="21"/>
                <w:szCs w:val="21"/>
                <w:vertAlign w:val="baseline"/>
                <w:lang w:eastAsia="zh-CN"/>
              </w:rPr>
              <w:t>密度</w:t>
            </w:r>
            <w:bookmarkStart w:id="0" w:name="OLE_LINK2"/>
            <w:r>
              <w:rPr>
                <w:rFonts w:hint="eastAsia" w:ascii="华文细黑" w:hAnsi="华文细黑" w:eastAsia="华文细黑" w:cs="华文细黑"/>
                <w:sz w:val="21"/>
                <w:szCs w:val="21"/>
                <w:vertAlign w:val="baseline"/>
                <w:lang w:val="en-US" w:eastAsia="zh-CN"/>
              </w:rPr>
              <w:t>:</w:t>
            </w:r>
            <w:r>
              <w:rPr>
                <w:rFonts w:hint="eastAsia" w:ascii="华文细黑" w:hAnsi="华文细黑" w:eastAsia="华文细黑" w:cs="华文细黑"/>
                <w:sz w:val="21"/>
                <w:szCs w:val="21"/>
                <w:vertAlign w:val="baseline"/>
                <w:lang w:eastAsia="zh-CN"/>
              </w:rPr>
              <w:t>（在正常温度下）</w:t>
            </w:r>
            <w:bookmarkEnd w:id="0"/>
            <w:r>
              <w:rPr>
                <w:rFonts w:hint="eastAsia" w:ascii="华文细黑" w:hAnsi="华文细黑" w:eastAsia="华文细黑" w:cs="华文细黑"/>
                <w:sz w:val="21"/>
                <w:szCs w:val="21"/>
                <w:vertAlign w:val="baseline"/>
                <w:lang w:val="en-US" w:eastAsia="zh-CN"/>
              </w:rPr>
              <w:t xml:space="preserve">                                 kg/m</w:t>
            </w:r>
            <w:r>
              <w:rPr>
                <w:rFonts w:hint="eastAsia" w:ascii="华文细黑" w:hAnsi="华文细黑" w:eastAsia="华文细黑" w:cs="华文细黑"/>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continue"/>
          </w:tcPr>
          <w:p>
            <w:pPr>
              <w:jc w:val="center"/>
              <w:rPr>
                <w:rFonts w:hint="eastAsia" w:ascii="华文细黑" w:hAnsi="华文细黑" w:eastAsia="华文细黑" w:cs="华文细黑"/>
                <w:sz w:val="21"/>
                <w:szCs w:val="21"/>
                <w:vertAlign w:val="baseline"/>
              </w:rPr>
            </w:pPr>
          </w:p>
        </w:tc>
        <w:tc>
          <w:tcPr>
            <w:tcW w:w="6792" w:type="dxa"/>
          </w:tcPr>
          <w:p>
            <w:pPr>
              <w:jc w:val="left"/>
              <w:rPr>
                <w:rFonts w:hint="eastAsia" w:ascii="华文细黑" w:hAnsi="华文细黑" w:eastAsia="华文细黑" w:cs="华文细黑"/>
                <w:sz w:val="21"/>
                <w:szCs w:val="21"/>
                <w:vertAlign w:val="baseline"/>
              </w:rPr>
            </w:pPr>
            <w:bookmarkStart w:id="1" w:name="OLE_LINK3"/>
            <w:r>
              <w:rPr>
                <w:rFonts w:hint="eastAsia" w:ascii="华文细黑" w:hAnsi="华文细黑" w:eastAsia="华文细黑" w:cs="华文细黑"/>
                <w:sz w:val="21"/>
                <w:szCs w:val="21"/>
                <w:vertAlign w:val="baseline"/>
                <w:lang w:eastAsia="zh-CN"/>
              </w:rPr>
              <w:t>重量浓度</w:t>
            </w:r>
            <w:bookmarkEnd w:id="1"/>
            <w:r>
              <w:rPr>
                <w:rFonts w:hint="eastAsia" w:ascii="华文细黑" w:hAnsi="华文细黑" w:eastAsia="华文细黑" w:cs="华文细黑"/>
                <w:sz w:val="21"/>
                <w:szCs w:val="21"/>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continue"/>
          </w:tcPr>
          <w:p>
            <w:pPr>
              <w:jc w:val="center"/>
              <w:rPr>
                <w:rFonts w:hint="eastAsia" w:ascii="华文细黑" w:hAnsi="华文细黑" w:eastAsia="华文细黑" w:cs="华文细黑"/>
                <w:sz w:val="21"/>
                <w:szCs w:val="21"/>
                <w:vertAlign w:val="baseline"/>
              </w:rPr>
            </w:pPr>
          </w:p>
        </w:tc>
        <w:tc>
          <w:tcPr>
            <w:tcW w:w="6792" w:type="dxa"/>
          </w:tcPr>
          <w:p>
            <w:pPr>
              <w:jc w:val="left"/>
              <w:rPr>
                <w:rFonts w:hint="eastAsia" w:ascii="华文细黑" w:hAnsi="华文细黑" w:eastAsia="华文细黑" w:cs="华文细黑"/>
                <w:sz w:val="21"/>
                <w:szCs w:val="21"/>
                <w:vertAlign w:val="baseline"/>
              </w:rPr>
            </w:pPr>
            <w:r>
              <w:rPr>
                <w:rFonts w:hint="eastAsia" w:ascii="华文细黑" w:hAnsi="华文细黑" w:eastAsia="华文细黑" w:cs="华文细黑"/>
                <w:sz w:val="21"/>
                <w:szCs w:val="21"/>
                <w:vertAlign w:val="baseline"/>
                <w:lang w:eastAsia="zh-CN"/>
              </w:rPr>
              <w:t>粘度</w:t>
            </w:r>
            <w:r>
              <w:rPr>
                <w:rFonts w:hint="eastAsia" w:ascii="华文细黑" w:hAnsi="华文细黑" w:eastAsia="华文细黑" w:cs="华文细黑"/>
                <w:sz w:val="21"/>
                <w:szCs w:val="21"/>
                <w:vertAlign w:val="baseline"/>
                <w:lang w:val="en-US" w:eastAsia="zh-CN"/>
              </w:rPr>
              <w:t>:</w:t>
            </w:r>
            <w:r>
              <w:rPr>
                <w:rFonts w:hint="eastAsia" w:ascii="华文细黑" w:hAnsi="华文细黑" w:eastAsia="华文细黑" w:cs="华文细黑"/>
                <w:sz w:val="21"/>
                <w:szCs w:val="21"/>
                <w:vertAlign w:val="baseline"/>
                <w:lang w:eastAsia="zh-CN"/>
              </w:rPr>
              <w:t>（在正常温度下）</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mPa</w:t>
            </w:r>
            <w:r>
              <w:rPr>
                <w:rFonts w:hint="eastAsia" w:ascii="华文细黑" w:hAnsi="华文细黑" w:eastAsia="华文细黑" w:cs="华文细黑"/>
                <w:sz w:val="21"/>
                <w:szCs w:val="21"/>
                <w:vertAlign w:val="baseline"/>
                <w:lang w:val="en-US" w:eastAsia="zh-CN"/>
              </w:rPr>
              <w:t>.</w:t>
            </w:r>
            <w:r>
              <w:rPr>
                <w:rFonts w:hint="default" w:ascii="华文细黑" w:hAnsi="华文细黑" w:eastAsia="华文细黑" w:cs="华文细黑"/>
                <w:sz w:val="21"/>
                <w:szCs w:val="21"/>
                <w:vertAlign w:val="baseline"/>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continue"/>
          </w:tcPr>
          <w:p>
            <w:pPr>
              <w:jc w:val="center"/>
              <w:rPr>
                <w:rFonts w:hint="eastAsia" w:ascii="华文细黑" w:hAnsi="华文细黑" w:eastAsia="华文细黑" w:cs="华文细黑"/>
                <w:sz w:val="21"/>
                <w:szCs w:val="21"/>
                <w:vertAlign w:val="baseline"/>
              </w:rPr>
            </w:pPr>
          </w:p>
        </w:tc>
        <w:tc>
          <w:tcPr>
            <w:tcW w:w="6792" w:type="dxa"/>
          </w:tcPr>
          <w:p>
            <w:pPr>
              <w:jc w:val="left"/>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eastAsia="zh-CN"/>
              </w:rPr>
              <w:t>夹带固体颗粒情况</w:t>
            </w:r>
            <w:r>
              <w:rPr>
                <w:rFonts w:hint="eastAsia" w:ascii="华文细黑" w:hAnsi="华文细黑" w:eastAsia="华文细黑" w:cs="华文细黑"/>
                <w:sz w:val="21"/>
                <w:szCs w:val="21"/>
                <w:vertAlign w:val="baseline"/>
                <w:lang w:val="en-US" w:eastAsia="zh-CN"/>
              </w:rPr>
              <w:t>:                          -200目以下占75%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介质输送</w:t>
            </w:r>
          </w:p>
        </w:tc>
        <w:tc>
          <w:tcPr>
            <w:tcW w:w="6792" w:type="dxa"/>
          </w:tcPr>
          <w:p>
            <w:pP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val="en-US" w:eastAsia="zh-CN"/>
              </w:rPr>
              <w:t xml:space="preserve">         </w:t>
            </w:r>
            <w:bookmarkStart w:id="3" w:name="_GoBack"/>
            <w:bookmarkEnd w:id="3"/>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高度</w:t>
            </w:r>
            <w:r>
              <w:rPr>
                <w:rFonts w:hint="eastAsia" w:ascii="华文细黑" w:hAnsi="华文细黑" w:eastAsia="华文细黑" w:cs="华文细黑"/>
                <w:sz w:val="21"/>
                <w:szCs w:val="21"/>
                <w:vertAlign w:val="baseline"/>
                <w:lang w:val="en-US" w:eastAsia="zh-CN"/>
              </w:rPr>
              <w:t xml:space="preserve">      m            </w:t>
            </w:r>
            <w:r>
              <w:rPr>
                <w:rFonts w:hint="eastAsia" w:ascii="华文细黑" w:hAnsi="华文细黑" w:eastAsia="华文细黑" w:cs="华文细黑"/>
                <w:sz w:val="21"/>
                <w:szCs w:val="21"/>
                <w:vertAlign w:val="baseline"/>
                <w:lang w:eastAsia="zh-CN"/>
              </w:rPr>
              <w:t>距离</w:t>
            </w:r>
            <w:r>
              <w:rPr>
                <w:rFonts w:hint="eastAsia" w:ascii="华文细黑" w:hAnsi="华文细黑" w:eastAsia="华文细黑" w:cs="华文细黑"/>
                <w:sz w:val="21"/>
                <w:szCs w:val="21"/>
                <w:vertAlign w:val="baseline"/>
                <w:lang w:val="en-US" w:eastAsia="zh-CN"/>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起动方式</w:t>
            </w:r>
          </w:p>
        </w:tc>
        <w:tc>
          <w:tcPr>
            <w:tcW w:w="6792" w:type="dxa"/>
          </w:tcPr>
          <w:p>
            <w:pPr>
              <w:rPr>
                <w:rFonts w:hint="eastAsia" w:ascii="华文细黑" w:hAnsi="华文细黑" w:eastAsia="华文细黑" w:cs="华文细黑"/>
                <w:sz w:val="21"/>
                <w:szCs w:val="21"/>
                <w:vertAlign w:val="baseline"/>
              </w:rPr>
            </w:pPr>
            <w:r>
              <w:rPr>
                <w:rFonts w:hint="eastAsia" w:ascii="华文细黑" w:hAnsi="华文细黑" w:eastAsia="华文细黑" w:cs="华文细黑"/>
                <w:sz w:val="21"/>
                <w:szCs w:val="21"/>
                <w:vertAlign w:val="baseline"/>
                <w:lang w:eastAsia="zh-CN"/>
              </w:rPr>
              <w:t>空载□</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负载□</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自耦降压□</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直启□</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变频启动□</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软启动□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海拔高度（</w:t>
            </w:r>
            <w:r>
              <w:rPr>
                <w:rFonts w:hint="eastAsia" w:ascii="华文细黑" w:hAnsi="华文细黑" w:eastAsia="华文细黑" w:cs="华文细黑"/>
                <w:sz w:val="21"/>
                <w:szCs w:val="21"/>
                <w:vertAlign w:val="baseline"/>
                <w:lang w:val="en-US" w:eastAsia="zh-CN"/>
              </w:rPr>
              <w:t>m)</w:t>
            </w:r>
          </w:p>
        </w:tc>
        <w:tc>
          <w:tcPr>
            <w:tcW w:w="6792" w:type="dxa"/>
          </w:tcPr>
          <w:p>
            <w:pPr>
              <w:rPr>
                <w:rFonts w:hint="eastAsia" w:ascii="华文细黑" w:hAnsi="华文细黑" w:eastAsia="华文细黑" w:cs="华文细黑"/>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68" w:type="dxa"/>
          </w:tcPr>
          <w:p>
            <w:pPr>
              <w:jc w:val="center"/>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环境温度（</w:t>
            </w:r>
            <w:r>
              <w:rPr>
                <w:rFonts w:hint="eastAsia" w:ascii="华文细黑" w:hAnsi="华文细黑" w:eastAsia="华文细黑" w:cs="华文细黑"/>
                <w:sz w:val="21"/>
                <w:szCs w:val="21"/>
                <w:vertAlign w:val="baseline"/>
                <w:lang w:eastAsia="zh-CN"/>
              </w:rPr>
              <w:t>℃</w:t>
            </w:r>
            <w:r>
              <w:rPr>
                <w:rFonts w:hint="eastAsia" w:ascii="华文细黑" w:hAnsi="华文细黑" w:eastAsia="华文细黑" w:cs="华文细黑"/>
                <w:sz w:val="21"/>
                <w:szCs w:val="21"/>
                <w:vertAlign w:val="baseline"/>
                <w:lang w:val="en-US" w:eastAsia="zh-CN"/>
              </w:rPr>
              <w:t>）</w:t>
            </w:r>
          </w:p>
        </w:tc>
        <w:tc>
          <w:tcPr>
            <w:tcW w:w="6792" w:type="dxa"/>
          </w:tcPr>
          <w:p>
            <w:pPr>
              <w:rPr>
                <w:rFonts w:hint="eastAsia" w:ascii="华文细黑" w:hAnsi="华文细黑" w:eastAsia="华文细黑" w:cs="华文细黑"/>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操作方式</w:t>
            </w:r>
          </w:p>
        </w:tc>
        <w:tc>
          <w:tcPr>
            <w:tcW w:w="6792"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连续工作制□</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间断工作制□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电气设备爆炸性环境级别</w:t>
            </w:r>
          </w:p>
        </w:tc>
        <w:tc>
          <w:tcPr>
            <w:tcW w:w="6792" w:type="dxa"/>
            <w:vAlign w:val="center"/>
          </w:tcPr>
          <w:p>
            <w:pPr>
              <w:jc w:val="center"/>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类别               级别                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安装位置</w:t>
            </w:r>
          </w:p>
        </w:tc>
        <w:tc>
          <w:tcPr>
            <w:tcW w:w="6792"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室内□</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室外</w:t>
            </w:r>
            <w:bookmarkStart w:id="2" w:name="OLE_LINK1"/>
            <w:r>
              <w:rPr>
                <w:rFonts w:hint="eastAsia" w:ascii="华文细黑" w:hAnsi="华文细黑" w:eastAsia="华文细黑" w:cs="华文细黑"/>
                <w:sz w:val="21"/>
                <w:szCs w:val="21"/>
                <w:vertAlign w:val="baseline"/>
                <w:lang w:eastAsia="zh-CN"/>
              </w:rPr>
              <w:t>□</w:t>
            </w:r>
            <w:bookmarkEnd w:id="2"/>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取暖□</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不取暖□</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顶棚□</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无顶棚□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restart"/>
          </w:tcPr>
          <w:p>
            <w:pPr>
              <w:jc w:val="center"/>
              <w:rPr>
                <w:rFonts w:hint="eastAsia" w:ascii="华文细黑" w:hAnsi="华文细黑" w:eastAsia="华文细黑" w:cs="华文细黑"/>
                <w:sz w:val="21"/>
                <w:szCs w:val="21"/>
                <w:vertAlign w:val="baseline"/>
                <w:lang w:eastAsia="zh-CN"/>
              </w:rPr>
            </w:pPr>
          </w:p>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流量调节</w:t>
            </w:r>
          </w:p>
        </w:tc>
        <w:tc>
          <w:tcPr>
            <w:tcW w:w="6792"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手控□</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遥控□</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continue"/>
          </w:tcPr>
          <w:p>
            <w:pPr>
              <w:jc w:val="center"/>
              <w:rPr>
                <w:rFonts w:hint="eastAsia" w:ascii="华文细黑" w:hAnsi="华文细黑" w:eastAsia="华文细黑" w:cs="华文细黑"/>
                <w:sz w:val="21"/>
                <w:szCs w:val="21"/>
                <w:vertAlign w:val="baseline"/>
              </w:rPr>
            </w:pPr>
          </w:p>
        </w:tc>
        <w:tc>
          <w:tcPr>
            <w:tcW w:w="6792" w:type="dxa"/>
          </w:tcPr>
          <w:p>
            <w:pP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调节方法：</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变频调速□</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液力耦合器调速□</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机械调速□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restart"/>
          </w:tcPr>
          <w:p>
            <w:pPr>
              <w:jc w:val="center"/>
              <w:rPr>
                <w:rFonts w:hint="eastAsia" w:ascii="华文细黑" w:hAnsi="华文细黑" w:eastAsia="华文细黑" w:cs="华文细黑"/>
                <w:sz w:val="21"/>
                <w:szCs w:val="21"/>
                <w:vertAlign w:val="baseline"/>
                <w:lang w:eastAsia="zh-CN"/>
              </w:rPr>
            </w:pPr>
          </w:p>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原动机</w:t>
            </w:r>
          </w:p>
        </w:tc>
        <w:tc>
          <w:tcPr>
            <w:tcW w:w="6792" w:type="dxa"/>
          </w:tcPr>
          <w:p>
            <w:pP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电机□</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变频电机□</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防爆电机□</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变频防爆电机□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vMerge w:val="continue"/>
          </w:tcPr>
          <w:p>
            <w:pPr>
              <w:jc w:val="center"/>
              <w:rPr>
                <w:rFonts w:hint="eastAsia" w:ascii="华文细黑" w:hAnsi="华文细黑" w:eastAsia="华文细黑" w:cs="华文细黑"/>
                <w:sz w:val="21"/>
                <w:szCs w:val="21"/>
                <w:vertAlign w:val="baseline"/>
                <w:lang w:eastAsia="zh-CN"/>
              </w:rPr>
            </w:pPr>
          </w:p>
        </w:tc>
        <w:tc>
          <w:tcPr>
            <w:tcW w:w="6792"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柴油机□</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液压马达□</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电</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气</w:t>
            </w:r>
          </w:p>
        </w:tc>
        <w:tc>
          <w:tcPr>
            <w:tcW w:w="6792" w:type="dxa"/>
          </w:tcPr>
          <w:p>
            <w:pP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主电源</w:t>
            </w:r>
            <w:r>
              <w:rPr>
                <w:rFonts w:hint="eastAsia" w:ascii="华文细黑" w:hAnsi="华文细黑" w:eastAsia="华文细黑" w:cs="华文细黑"/>
                <w:sz w:val="21"/>
                <w:szCs w:val="21"/>
                <w:vertAlign w:val="baseline"/>
                <w:lang w:val="en-US" w:eastAsia="zh-CN"/>
              </w:rPr>
              <w:t>:              V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控制要求</w:t>
            </w:r>
          </w:p>
        </w:tc>
        <w:tc>
          <w:tcPr>
            <w:tcW w:w="6792" w:type="dxa"/>
          </w:tcPr>
          <w:p>
            <w:pPr>
              <w:jc w:val="both"/>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配套提供控制柜□</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不需配套提供控制柜□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768" w:type="dxa"/>
          </w:tcPr>
          <w:p>
            <w:pPr>
              <w:jc w:val="center"/>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安装方式</w:t>
            </w:r>
          </w:p>
        </w:tc>
        <w:tc>
          <w:tcPr>
            <w:tcW w:w="6792" w:type="dxa"/>
          </w:tcPr>
          <w:p>
            <w:pP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无底座□</w:t>
            </w:r>
            <w:r>
              <w:rPr>
                <w:rFonts w:hint="eastAsia" w:ascii="华文细黑" w:hAnsi="华文细黑" w:eastAsia="华文细黑" w:cs="华文细黑"/>
                <w:sz w:val="21"/>
                <w:szCs w:val="21"/>
                <w:vertAlign w:val="baseline"/>
                <w:lang w:val="en-US" w:eastAsia="zh-CN"/>
              </w:rPr>
              <w:t xml:space="preserve">                          </w:t>
            </w:r>
            <w:r>
              <w:rPr>
                <w:rFonts w:hint="eastAsia" w:ascii="华文细黑" w:hAnsi="华文细黑" w:eastAsia="华文细黑" w:cs="华文细黑"/>
                <w:sz w:val="21"/>
                <w:szCs w:val="21"/>
                <w:vertAlign w:val="baseline"/>
                <w:lang w:eastAsia="zh-CN"/>
              </w:rPr>
              <w:t>撬装□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768" w:type="dxa"/>
          </w:tcPr>
          <w:p>
            <w:pPr>
              <w:jc w:val="center"/>
              <w:rPr>
                <w:rFonts w:hint="eastAsia" w:ascii="华文细黑" w:hAnsi="华文细黑" w:eastAsia="华文细黑" w:cs="华文细黑"/>
                <w:sz w:val="21"/>
                <w:szCs w:val="21"/>
                <w:vertAlign w:val="baseline"/>
                <w:lang w:eastAsia="zh-CN"/>
              </w:rPr>
            </w:pPr>
            <w:r>
              <w:rPr>
                <w:rFonts w:hint="eastAsia" w:ascii="华文细黑" w:hAnsi="华文细黑" w:eastAsia="华文细黑" w:cs="华文细黑"/>
                <w:sz w:val="21"/>
                <w:szCs w:val="21"/>
                <w:vertAlign w:val="baseline"/>
                <w:lang w:eastAsia="zh-CN"/>
              </w:rPr>
              <w:t>成套范围</w:t>
            </w:r>
          </w:p>
        </w:tc>
        <w:tc>
          <w:tcPr>
            <w:tcW w:w="6792" w:type="dxa"/>
          </w:tcPr>
          <w:p>
            <w:pPr>
              <w:rPr>
                <w:rFonts w:hint="eastAsia" w:ascii="华文细黑" w:hAnsi="华文细黑" w:eastAsia="华文细黑" w:cs="华文细黑"/>
                <w:sz w:val="21"/>
                <w:szCs w:val="21"/>
                <w:vertAlign w:val="baseline"/>
              </w:rPr>
            </w:pPr>
          </w:p>
        </w:tc>
      </w:tr>
    </w:tbl>
    <w:p>
      <w:pPr>
        <w:rPr>
          <w:rFonts w:hint="eastAsia" w:ascii="微软雅黑" w:hAnsi="微软雅黑" w:eastAsia="微软雅黑" w:cs="微软雅黑"/>
          <w:lang w:eastAsia="zh-CN"/>
        </w:rPr>
      </w:pPr>
      <w:r>
        <w:rPr>
          <w:rFonts w:hint="eastAsia" w:ascii="微软雅黑" w:hAnsi="微软雅黑" w:eastAsia="微软雅黑" w:cs="微软雅黑"/>
          <w:lang w:eastAsia="zh-CN"/>
        </w:rPr>
        <w:t>尊敬的用户朋友：</w:t>
      </w:r>
    </w:p>
    <w:p>
      <w:pPr>
        <w:rPr>
          <w:rFonts w:hint="eastAsia"/>
          <w:lang w:val="en-US" w:eastAsia="zh-CN"/>
        </w:rPr>
      </w:pPr>
      <w:r>
        <w:rPr>
          <w:rFonts w:hint="eastAsia" w:ascii="微软雅黑" w:hAnsi="微软雅黑" w:eastAsia="微软雅黑" w:cs="微软雅黑"/>
          <w:lang w:val="en-US" w:eastAsia="zh-CN"/>
        </w:rPr>
        <w:t xml:space="preserve">    往复泵类产品的选型主要是根据用户提出的泵类产品工作条件及输送介质的特性要求进行的，请在订货时敬请提供如下相关参数，以便我们更好的为您服务。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39A4"/>
    <w:rsid w:val="00B062FE"/>
    <w:rsid w:val="0B8939A4"/>
    <w:rsid w:val="0EBD5C89"/>
    <w:rsid w:val="112C79F0"/>
    <w:rsid w:val="16E80776"/>
    <w:rsid w:val="2EFB13B2"/>
    <w:rsid w:val="306F64E8"/>
    <w:rsid w:val="3DF05FF7"/>
    <w:rsid w:val="465B40F2"/>
    <w:rsid w:val="49DB110D"/>
    <w:rsid w:val="557D1EAC"/>
    <w:rsid w:val="55964CEE"/>
    <w:rsid w:val="5CAB2369"/>
    <w:rsid w:val="5D7E6744"/>
    <w:rsid w:val="611402AF"/>
    <w:rsid w:val="6FC77982"/>
    <w:rsid w:val="71D024A5"/>
    <w:rsid w:val="726B7B72"/>
    <w:rsid w:val="753005DF"/>
    <w:rsid w:val="768D1D84"/>
    <w:rsid w:val="7A516F93"/>
    <w:rsid w:val="7BC143F2"/>
    <w:rsid w:val="7FE27C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2017-03-16T09:59:00Z</dcterms:created>
  <dc:creator>mbg</dc:creator>
  <cp:lastModifiedBy>mbg</cp:lastModifiedBy>
  <cp:lastPrinted>2017-03-20T02:27:50Z</cp:lastPrinted>
  <dcterms:modified xsi:type="dcterms:W3CDTF">2017-03-20T03:23:57Z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